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C0913" w14:textId="00D64180" w:rsidR="009E4575" w:rsidRPr="00E31408" w:rsidRDefault="00000000" w:rsidP="00E31408">
      <w:pPr>
        <w:pStyle w:val="DefaultLTUntertitel"/>
        <w:rPr>
          <w:rFonts w:ascii="Times New Roman" w:eastAsia="Arial" w:hAnsi="Times New Roman" w:cs="Arial"/>
          <w:b/>
          <w:bCs/>
          <w:sz w:val="34"/>
          <w:szCs w:val="34"/>
          <w:lang w:val="pl-PL"/>
        </w:rPr>
      </w:pPr>
      <w:r w:rsidRPr="00E31408">
        <w:rPr>
          <w:rFonts w:ascii="Times New Roman" w:eastAsia="Arial" w:hAnsi="Times New Roman" w:cs="Arial"/>
          <w:b/>
          <w:bCs/>
          <w:sz w:val="34"/>
          <w:szCs w:val="34"/>
          <w:lang w:val="pl-PL"/>
        </w:rPr>
        <w:t>NAJWAŻNIEJSZE TERMINY W REKRUTACJI</w:t>
      </w:r>
      <w:r w:rsidR="00E31408">
        <w:rPr>
          <w:rFonts w:ascii="Times New Roman" w:eastAsia="Arial" w:hAnsi="Times New Roman" w:cs="Arial"/>
          <w:b/>
          <w:bCs/>
          <w:sz w:val="34"/>
          <w:szCs w:val="34"/>
          <w:lang w:val="pl-PL"/>
        </w:rPr>
        <w:br/>
      </w:r>
      <w:r w:rsidRPr="00E31408">
        <w:rPr>
          <w:rFonts w:ascii="Times New Roman" w:eastAsia="Arial" w:hAnsi="Times New Roman" w:cs="Arial"/>
          <w:b/>
          <w:bCs/>
          <w:sz w:val="34"/>
          <w:szCs w:val="34"/>
          <w:lang w:val="pl-PL"/>
        </w:rPr>
        <w:t>DO KLAS PIERWYCH SZKÓŁ PONADPODSTAWOWYCH</w:t>
      </w:r>
      <w:r w:rsidR="00E31408">
        <w:rPr>
          <w:rFonts w:ascii="Times New Roman" w:eastAsia="Arial" w:hAnsi="Times New Roman" w:cs="Arial"/>
          <w:b/>
          <w:bCs/>
          <w:sz w:val="34"/>
          <w:szCs w:val="34"/>
          <w:lang w:val="pl-PL"/>
        </w:rPr>
        <w:br/>
      </w:r>
      <w:r w:rsidRPr="00E31408">
        <w:rPr>
          <w:rFonts w:ascii="Times New Roman" w:eastAsia="Arial" w:hAnsi="Times New Roman" w:cs="Arial"/>
          <w:b/>
          <w:bCs/>
          <w:sz w:val="34"/>
          <w:szCs w:val="34"/>
          <w:lang w:val="pl-PL"/>
        </w:rPr>
        <w:t>NA ROK SZKOLNY 2026/2027</w:t>
      </w:r>
    </w:p>
    <w:p w14:paraId="27C50CB9" w14:textId="77777777" w:rsidR="009E4575" w:rsidRPr="00E31408" w:rsidRDefault="009E4575">
      <w:pPr>
        <w:pStyle w:val="DefaultLTUntertitel"/>
        <w:jc w:val="both"/>
        <w:rPr>
          <w:rFonts w:ascii="Times New Roman" w:eastAsia="Arial" w:hAnsi="Times New Roman" w:cs="Arial"/>
          <w:b/>
          <w:bCs/>
          <w:sz w:val="24"/>
          <w:szCs w:val="24"/>
          <w:lang w:val="pl-PL"/>
        </w:rPr>
      </w:pPr>
    </w:p>
    <w:p w14:paraId="4D85E17C" w14:textId="77777777" w:rsidR="009E4575" w:rsidRPr="00E31408" w:rsidRDefault="00000000">
      <w:pPr>
        <w:pStyle w:val="DefaultLTUntertitel"/>
        <w:jc w:val="both"/>
        <w:rPr>
          <w:rFonts w:ascii="Times New Roman" w:eastAsia="Arial" w:hAnsi="Times New Roman" w:cs="Arial"/>
          <w:b/>
          <w:bCs/>
          <w:sz w:val="28"/>
          <w:szCs w:val="28"/>
          <w:lang w:val="pl-PL"/>
        </w:rPr>
      </w:pPr>
      <w:r w:rsidRPr="00E31408">
        <w:rPr>
          <w:rFonts w:ascii="Times New Roman" w:eastAsia="Arial" w:hAnsi="Times New Roman" w:cs="Arial"/>
          <w:b/>
          <w:bCs/>
          <w:sz w:val="28"/>
          <w:szCs w:val="28"/>
          <w:lang w:val="pl-PL"/>
        </w:rPr>
        <w:t>Do końca lutego 2026r.</w:t>
      </w:r>
    </w:p>
    <w:p w14:paraId="24282871" w14:textId="77777777" w:rsidR="009E4575" w:rsidRPr="00E31408" w:rsidRDefault="00000000">
      <w:pPr>
        <w:pStyle w:val="DefaultLTUntertitel"/>
        <w:jc w:val="both"/>
        <w:rPr>
          <w:rFonts w:ascii="Times New Roman" w:eastAsia="Arial" w:hAnsi="Times New Roman" w:cs="Arial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Podanie do publicznej wiadomości przez szkoły ponadpodstawowe informacji o obowiązkowych </w:t>
      </w:r>
      <w:r w:rsidRPr="00E31408">
        <w:rPr>
          <w:rFonts w:ascii="Times New Roman" w:hAnsi="Times New Roman"/>
          <w:sz w:val="24"/>
          <w:szCs w:val="24"/>
          <w:lang w:val="pl-PL"/>
        </w:rPr>
        <w:t xml:space="preserve">zajęciach edukacyjnych, z których oceny wymienione na świadectwie ukończenia </w:t>
      </w: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szkoły podstawowej będą brane pod uwagę w postępowaniu rekrutacyjnym do szkoły </w:t>
      </w:r>
      <w:r w:rsidRPr="00E31408">
        <w:rPr>
          <w:rFonts w:ascii="Times New Roman" w:hAnsi="Times New Roman"/>
          <w:sz w:val="24"/>
          <w:szCs w:val="24"/>
          <w:lang w:val="pl-PL"/>
        </w:rPr>
        <w:t>ponadpodstawowej.</w:t>
      </w:r>
    </w:p>
    <w:p w14:paraId="33A43B16" w14:textId="77777777" w:rsidR="009E4575" w:rsidRPr="00E31408" w:rsidRDefault="009E4575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3E7B9222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b/>
          <w:bCs/>
          <w:sz w:val="28"/>
          <w:szCs w:val="28"/>
          <w:lang w:val="pl-PL"/>
        </w:rPr>
      </w:pPr>
      <w:r w:rsidRPr="00E31408">
        <w:rPr>
          <w:rFonts w:ascii="Times New Roman" w:hAnsi="Times New Roman"/>
          <w:b/>
          <w:bCs/>
          <w:sz w:val="28"/>
          <w:szCs w:val="28"/>
          <w:lang w:val="pl-PL"/>
        </w:rPr>
        <w:t>od 18 maja 2026 r. do 22 czerwca 2026 r. – do godz. 15.00</w:t>
      </w:r>
    </w:p>
    <w:p w14:paraId="25A205B5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Złożenie (lub zmiana) wniosku o przyjęcie do </w:t>
      </w:r>
      <w:r w:rsidRPr="00E31408">
        <w:rPr>
          <w:rFonts w:ascii="Times New Roman" w:hAnsi="Times New Roman"/>
          <w:sz w:val="24"/>
          <w:szCs w:val="24"/>
          <w:lang w:val="pl-PL"/>
        </w:rPr>
        <w:t>szkoły ponadpodstawowej pierwszego wyboru (podpisanego przez co najmniej jednego rodzica/prawnego opiekuna) wraz z dokumentami.</w:t>
      </w:r>
    </w:p>
    <w:p w14:paraId="53C1C50C" w14:textId="77777777" w:rsidR="009E4575" w:rsidRPr="00E31408" w:rsidRDefault="009E4575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4BB14476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b/>
          <w:bCs/>
          <w:sz w:val="28"/>
          <w:szCs w:val="28"/>
          <w:lang w:val="pl-PL"/>
        </w:rPr>
      </w:pPr>
      <w:r w:rsidRPr="00E31408">
        <w:rPr>
          <w:rFonts w:ascii="Times New Roman" w:hAnsi="Times New Roman"/>
          <w:b/>
          <w:bCs/>
          <w:sz w:val="28"/>
          <w:szCs w:val="28"/>
          <w:lang w:val="pl-PL"/>
        </w:rPr>
        <w:t>od 18 maja 2026 r. do 16 lipca 2026 r.</w:t>
      </w:r>
    </w:p>
    <w:p w14:paraId="6A9C3A4E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Wydanie przez szkołę prowadzącą kształcenie </w:t>
      </w:r>
      <w:r w:rsidRPr="00E31408">
        <w:rPr>
          <w:rFonts w:ascii="Times New Roman" w:hAnsi="Times New Roman"/>
          <w:sz w:val="24"/>
          <w:szCs w:val="24"/>
          <w:lang w:val="pl-PL"/>
        </w:rPr>
        <w:t>zawodowe skierowania na badanie lekarskie.</w:t>
      </w:r>
    </w:p>
    <w:p w14:paraId="0675C191" w14:textId="77777777" w:rsidR="009E4575" w:rsidRPr="00E31408" w:rsidRDefault="009E4575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8F9B7C" w14:textId="77777777" w:rsidR="009E4575" w:rsidRPr="00E31408" w:rsidRDefault="00000000">
      <w:pPr>
        <w:pStyle w:val="DefaultLTTitel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</w:pPr>
      <w:r w:rsidRPr="00E31408"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  <w:t>od 3 lipca 2026 r. do 7 lipca 2026 r. – do godz. 15.00</w:t>
      </w:r>
    </w:p>
    <w:p w14:paraId="164CCCA6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Uzupełnienie wniosku o przyjęcie do szkoły </w:t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 xml:space="preserve">ponadpodstawowej o świadectwo ukończenia szkoły podstawowej i o zaświadczenie </w:t>
      </w: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o szczegółowych wynikach egzaminu </w:t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>ósmoklasisty.</w:t>
      </w:r>
    </w:p>
    <w:p w14:paraId="1B53C5A9" w14:textId="77777777" w:rsidR="009E4575" w:rsidRPr="00E31408" w:rsidRDefault="009E4575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</w:p>
    <w:p w14:paraId="77D2B790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</w:pPr>
      <w:r w:rsidRPr="00E31408"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  <w:t>od 3 lipca 2026 r. do 7 lipca 2026 r.</w:t>
      </w:r>
    </w:p>
    <w:p w14:paraId="69D900FA" w14:textId="369B75AF" w:rsidR="009E4575" w:rsidRPr="00E31408" w:rsidRDefault="00000000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 xml:space="preserve">Możliwość zmiany przez kandydata wniosku o przyjęcie do szkoły lub złożenie nowego wniosku </w:t>
      </w:r>
      <w:r w:rsidR="00E31408">
        <w:rPr>
          <w:rFonts w:ascii="Times New Roman" w:hAnsi="Times New Roman"/>
          <w:color w:val="000000"/>
          <w:sz w:val="24"/>
          <w:szCs w:val="24"/>
          <w:lang w:val="pl-PL"/>
        </w:rPr>
        <w:br/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>z uwagi na zmianę szkół, do których kandyduje.</w:t>
      </w:r>
    </w:p>
    <w:p w14:paraId="450765CA" w14:textId="77777777" w:rsidR="009E4575" w:rsidRPr="00E31408" w:rsidRDefault="009E4575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</w:p>
    <w:p w14:paraId="47D8D099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</w:pPr>
      <w:r w:rsidRPr="00E31408"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  <w:t>15 lipca 2026 r. – do godz. 15.00</w:t>
      </w:r>
    </w:p>
    <w:p w14:paraId="63C74BBB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Podanie do publicznej wiadomości przez komisję </w:t>
      </w:r>
      <w:r w:rsidRPr="00E31408">
        <w:rPr>
          <w:rFonts w:ascii="Times New Roman" w:hAnsi="Times New Roman"/>
          <w:sz w:val="24"/>
          <w:szCs w:val="24"/>
          <w:lang w:val="pl-PL"/>
        </w:rPr>
        <w:t>rekrutacyjną listy kandydatów zakwalifikowanych</w:t>
      </w: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 i kandydatów niezakwalifikowanych do szkoły.</w:t>
      </w:r>
    </w:p>
    <w:p w14:paraId="6FB13014" w14:textId="77777777" w:rsidR="009E4575" w:rsidRPr="00E31408" w:rsidRDefault="009E4575">
      <w:pPr>
        <w:pStyle w:val="DefaultLTUntertitel"/>
        <w:jc w:val="both"/>
        <w:rPr>
          <w:rFonts w:ascii="Times New Roman" w:eastAsia="Arial" w:hAnsi="Times New Roman" w:cs="Arial"/>
          <w:sz w:val="24"/>
          <w:szCs w:val="24"/>
          <w:lang w:val="pl-PL"/>
        </w:rPr>
      </w:pPr>
    </w:p>
    <w:p w14:paraId="7B8E65B9" w14:textId="77777777" w:rsidR="009E4575" w:rsidRPr="00E31408" w:rsidRDefault="00000000">
      <w:pPr>
        <w:pStyle w:val="DefaultLTUntertitel"/>
        <w:jc w:val="both"/>
        <w:rPr>
          <w:rFonts w:ascii="Times New Roman" w:eastAsia="Arial" w:hAnsi="Times New Roman" w:cs="Arial"/>
          <w:b/>
          <w:bCs/>
          <w:sz w:val="28"/>
          <w:szCs w:val="28"/>
          <w:lang w:val="pl-PL"/>
        </w:rPr>
      </w:pPr>
      <w:r w:rsidRPr="00E31408">
        <w:rPr>
          <w:rFonts w:ascii="Times New Roman" w:eastAsia="Arial" w:hAnsi="Times New Roman" w:cs="Arial"/>
          <w:b/>
          <w:bCs/>
          <w:sz w:val="28"/>
          <w:szCs w:val="28"/>
          <w:lang w:val="pl-PL"/>
        </w:rPr>
        <w:t>od 16 lipca 2026 r. do 21 lipca 2026 r.</w:t>
      </w:r>
    </w:p>
    <w:p w14:paraId="20E17128" w14:textId="77777777" w:rsidR="009E4575" w:rsidRPr="00E31408" w:rsidRDefault="00000000">
      <w:pPr>
        <w:pStyle w:val="DefaultLTUntertitel"/>
        <w:jc w:val="both"/>
        <w:rPr>
          <w:rFonts w:ascii="Times New Roman" w:eastAsia="Arial" w:hAnsi="Times New Roman" w:cs="Arial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Potwierdzenie woli przyjęcia w postaci przedłożenia oryginału świadectwa ukończenia szkoły podstawowej i oryginału </w:t>
      </w:r>
      <w:r w:rsidRPr="00E31408">
        <w:rPr>
          <w:rFonts w:ascii="Times New Roman" w:hAnsi="Times New Roman"/>
          <w:sz w:val="24"/>
          <w:szCs w:val="24"/>
          <w:lang w:val="pl-PL"/>
        </w:rPr>
        <w:t>zaświadczenia,</w:t>
      </w: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 a ponadto:</w:t>
      </w:r>
    </w:p>
    <w:p w14:paraId="03BEC442" w14:textId="4B8FA113" w:rsidR="009E4575" w:rsidRPr="00E31408" w:rsidRDefault="00000000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‒ w przypadku szkoły prowadzącej kształcenie zawodowe</w:t>
      </w:r>
    </w:p>
    <w:p w14:paraId="487BB858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oryginału zaświadczenia lekarskiego zawierającego orzeczenie o braku przeciwskazań </w:t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 xml:space="preserve">zdrowotnych do podjęcia praktycznej nauki zawodu oraz odpowiednio oryginału orzeczenia lekarskiego o braku przeciwwskazań zdrowotnych do kierowania pojazdami </w:t>
      </w: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i oryginału orzeczenia psychologicznego </w:t>
      </w: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br/>
        <w:t xml:space="preserve">o braku przeciwwskazań psychologicznych do </w:t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>kierowania pojazdem,</w:t>
      </w:r>
    </w:p>
    <w:p w14:paraId="4D5BF3CA" w14:textId="04FE9E89" w:rsidR="009E4575" w:rsidRPr="00E31408" w:rsidRDefault="00000000">
      <w:pPr>
        <w:pStyle w:val="DefaultLTUntertitel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‒ w przypadku oddziału przygotowania wojskowego albo oddziału o profilu mundurowym</w:t>
      </w:r>
    </w:p>
    <w:p w14:paraId="5BA474D5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oryginału orzeczenia lub zaświadczenia lekarskiego o posiadaniu bardzo dobrego stanu </w:t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 xml:space="preserve">zdrowia wydanego przez lekarza podstawowej opieki zdrowotnej, pisemnej zgody </w:t>
      </w: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 xml:space="preserve">rodziców na uczęszczanie kandydata do szkoły oraz dokumentu potwierdzającego </w:t>
      </w:r>
      <w:r w:rsidRPr="00E31408">
        <w:rPr>
          <w:rFonts w:ascii="Times New Roman" w:hAnsi="Times New Roman"/>
          <w:color w:val="000000"/>
          <w:sz w:val="24"/>
          <w:szCs w:val="24"/>
          <w:lang w:val="pl-PL"/>
        </w:rPr>
        <w:t xml:space="preserve">obywatelstwo polskie kandydata, o ile nie zostały złożone w uzupełnieniu wniosku </w:t>
      </w:r>
      <w:r w:rsidRPr="00E31408">
        <w:rPr>
          <w:rFonts w:ascii="Times New Roman" w:eastAsia="Arial" w:hAnsi="Times New Roman" w:cs="Arial"/>
          <w:color w:val="000000"/>
          <w:sz w:val="24"/>
          <w:szCs w:val="24"/>
          <w:lang w:val="pl-PL"/>
        </w:rPr>
        <w:t>o przyjęcie do szkoły ponadpodstawowej.</w:t>
      </w:r>
    </w:p>
    <w:p w14:paraId="4F22F129" w14:textId="77777777" w:rsidR="009E4575" w:rsidRPr="00E31408" w:rsidRDefault="009E4575">
      <w:pPr>
        <w:pStyle w:val="DefaultLTUntertitel"/>
        <w:jc w:val="both"/>
        <w:rPr>
          <w:rFonts w:ascii="Times New Roman" w:eastAsia="Arial" w:hAnsi="Times New Roman" w:cs="Arial"/>
          <w:color w:val="000000"/>
          <w:sz w:val="24"/>
          <w:szCs w:val="24"/>
          <w:lang w:val="pl-PL"/>
        </w:rPr>
      </w:pPr>
    </w:p>
    <w:p w14:paraId="0A8A8D50" w14:textId="77777777" w:rsidR="009E4575" w:rsidRPr="00E31408" w:rsidRDefault="00000000">
      <w:pPr>
        <w:pStyle w:val="DefaultLTUntertitel"/>
        <w:jc w:val="both"/>
        <w:rPr>
          <w:rFonts w:ascii="Times New Roman" w:eastAsia="Arial" w:hAnsi="Times New Roman" w:cs="Arial"/>
          <w:b/>
          <w:bCs/>
          <w:color w:val="000000"/>
          <w:sz w:val="28"/>
          <w:szCs w:val="28"/>
          <w:lang w:val="pl-PL"/>
        </w:rPr>
      </w:pPr>
      <w:r w:rsidRPr="00E31408">
        <w:rPr>
          <w:rFonts w:ascii="Times New Roman" w:eastAsia="Arial" w:hAnsi="Times New Roman" w:cs="Arial"/>
          <w:b/>
          <w:bCs/>
          <w:color w:val="000000"/>
          <w:sz w:val="28"/>
          <w:szCs w:val="28"/>
          <w:lang w:val="pl-PL"/>
        </w:rPr>
        <w:t>22 lipca 2026 r. – do godz. 12.00</w:t>
      </w:r>
    </w:p>
    <w:p w14:paraId="005BDA42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Podanie do publicznej wiadomości przez komisję </w:t>
      </w:r>
      <w:r w:rsidRPr="00E31408">
        <w:rPr>
          <w:rFonts w:ascii="Times New Roman" w:hAnsi="Times New Roman"/>
          <w:sz w:val="24"/>
          <w:szCs w:val="24"/>
          <w:lang w:val="pl-PL"/>
        </w:rPr>
        <w:t>rekrutacyjną listy kandydatów przyjętych</w:t>
      </w:r>
      <w:r w:rsidRPr="00E31408">
        <w:rPr>
          <w:rFonts w:ascii="Times New Roman" w:hAnsi="Times New Roman"/>
          <w:sz w:val="24"/>
          <w:szCs w:val="24"/>
          <w:lang w:val="pl-PL"/>
        </w:rPr>
        <w:br/>
      </w: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 i kandydatów nieprzyjętych do szkoły.</w:t>
      </w:r>
    </w:p>
    <w:p w14:paraId="5ED0BF30" w14:textId="77777777" w:rsidR="009E4575" w:rsidRPr="00E31408" w:rsidRDefault="009E4575">
      <w:pPr>
        <w:pStyle w:val="DefaultLTUntertitel"/>
        <w:jc w:val="both"/>
        <w:rPr>
          <w:rFonts w:ascii="Times New Roman" w:eastAsia="Arial" w:hAnsi="Times New Roman" w:cs="Arial"/>
          <w:sz w:val="24"/>
          <w:szCs w:val="24"/>
          <w:lang w:val="pl-PL"/>
        </w:rPr>
      </w:pPr>
    </w:p>
    <w:p w14:paraId="09436A89" w14:textId="77777777" w:rsidR="009E4575" w:rsidRPr="00E31408" w:rsidRDefault="00000000">
      <w:pPr>
        <w:pStyle w:val="DefaultLTUntertitel"/>
        <w:tabs>
          <w:tab w:val="left" w:pos="3675"/>
        </w:tabs>
        <w:jc w:val="both"/>
        <w:rPr>
          <w:rFonts w:ascii="Times New Roman" w:eastAsia="Arial" w:hAnsi="Times New Roman" w:cs="Arial"/>
          <w:b/>
          <w:bCs/>
          <w:color w:val="000000"/>
          <w:sz w:val="28"/>
          <w:szCs w:val="28"/>
          <w:lang w:val="pl-PL"/>
        </w:rPr>
      </w:pPr>
      <w:r w:rsidRPr="00E31408">
        <w:rPr>
          <w:rFonts w:ascii="Times New Roman" w:eastAsia="Arial" w:hAnsi="Times New Roman" w:cs="Arial"/>
          <w:b/>
          <w:bCs/>
          <w:color w:val="000000"/>
          <w:sz w:val="28"/>
          <w:szCs w:val="28"/>
          <w:lang w:val="pl-PL"/>
        </w:rPr>
        <w:t>22 lipca 2026 r. – do godz. 16.00</w:t>
      </w:r>
    </w:p>
    <w:p w14:paraId="7A5AC050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 xml:space="preserve">Opublikowanie przez Dolnośląskiego Kuratora </w:t>
      </w:r>
      <w:r w:rsidRPr="00E31408">
        <w:rPr>
          <w:rFonts w:ascii="Times New Roman" w:hAnsi="Times New Roman"/>
          <w:sz w:val="24"/>
          <w:szCs w:val="24"/>
          <w:lang w:val="pl-PL"/>
        </w:rPr>
        <w:t>Oświaty informacji o wolnych miejscach</w:t>
      </w:r>
    </w:p>
    <w:p w14:paraId="0690C643" w14:textId="77777777" w:rsidR="009E4575" w:rsidRPr="00E31408" w:rsidRDefault="00000000">
      <w:pPr>
        <w:pStyle w:val="DefaultLTUntertitel"/>
        <w:jc w:val="both"/>
        <w:rPr>
          <w:rFonts w:ascii="Times New Roman" w:hAnsi="Times New Roman"/>
          <w:sz w:val="24"/>
          <w:szCs w:val="24"/>
          <w:lang w:val="pl-PL"/>
        </w:rPr>
      </w:pPr>
      <w:r w:rsidRPr="00E31408">
        <w:rPr>
          <w:rFonts w:ascii="Times New Roman" w:eastAsia="Arial" w:hAnsi="Times New Roman" w:cs="Arial"/>
          <w:sz w:val="24"/>
          <w:szCs w:val="24"/>
          <w:lang w:val="pl-PL"/>
        </w:rPr>
        <w:t>w szkołach ponadpodstawowych.</w:t>
      </w:r>
    </w:p>
    <w:sectPr w:rsidR="009E4575" w:rsidRPr="00E31408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3FB5E" w14:textId="77777777" w:rsidR="003F0130" w:rsidRDefault="003F0130">
      <w:r>
        <w:separator/>
      </w:r>
    </w:p>
  </w:endnote>
  <w:endnote w:type="continuationSeparator" w:id="0">
    <w:p w14:paraId="2E824EA5" w14:textId="77777777" w:rsidR="003F0130" w:rsidRDefault="003F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CB439" w14:textId="77777777" w:rsidR="003F0130" w:rsidRDefault="003F0130">
      <w:r>
        <w:rPr>
          <w:color w:val="000000"/>
        </w:rPr>
        <w:separator/>
      </w:r>
    </w:p>
  </w:footnote>
  <w:footnote w:type="continuationSeparator" w:id="0">
    <w:p w14:paraId="71D3387E" w14:textId="77777777" w:rsidR="003F0130" w:rsidRDefault="003F01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575"/>
    <w:rsid w:val="003B1B71"/>
    <w:rsid w:val="003F0130"/>
    <w:rsid w:val="006E5ED4"/>
    <w:rsid w:val="00947596"/>
    <w:rsid w:val="009E4575"/>
    <w:rsid w:val="00E31408"/>
    <w:rsid w:val="00E6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2C2C"/>
  <w15:docId w15:val="{D642509F-5197-4978-834C-82786962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ie">
    <w:name w:val="Domy?lnie"/>
    <w:pPr>
      <w:autoSpaceDE w:val="0"/>
      <w:spacing w:line="200" w:lineRule="atLeast"/>
    </w:pPr>
    <w:rPr>
      <w:rFonts w:ascii="Tahoma" w:eastAsia="Tahoma" w:hAnsi="Tahoma"/>
      <w:sz w:val="36"/>
      <w:szCs w:val="36"/>
    </w:rPr>
  </w:style>
  <w:style w:type="paragraph" w:customStyle="1" w:styleId="Obiektzestrzak">
    <w:name w:val="Obiekt ze strza?k?"/>
    <w:basedOn w:val="Domylnie"/>
  </w:style>
  <w:style w:type="paragraph" w:customStyle="1" w:styleId="Obiektzcieniem">
    <w:name w:val="Obiekt z cieniem"/>
    <w:basedOn w:val="Domylnie"/>
  </w:style>
  <w:style w:type="paragraph" w:customStyle="1" w:styleId="Obiektbezwypenienia">
    <w:name w:val="Obiekt bez wype?nienia"/>
    <w:basedOn w:val="Domylnie"/>
  </w:style>
  <w:style w:type="paragraph" w:customStyle="1" w:styleId="Obiektbezwypenieniailinii">
    <w:name w:val="Obiekt bez wype?nienia i linii"/>
    <w:basedOn w:val="Domylnie"/>
  </w:style>
  <w:style w:type="paragraph" w:customStyle="1" w:styleId="Text">
    <w:name w:val="Text"/>
    <w:basedOn w:val="Legenda"/>
  </w:style>
  <w:style w:type="paragraph" w:customStyle="1" w:styleId="Tretekstu">
    <w:name w:val="Tre?? tekstu"/>
    <w:basedOn w:val="Domylnie"/>
  </w:style>
  <w:style w:type="paragraph" w:customStyle="1" w:styleId="Tekstwyjustowany">
    <w:name w:val="Tekst wyjustowany"/>
    <w:basedOn w:val="Domylnie"/>
  </w:style>
  <w:style w:type="paragraph" w:customStyle="1" w:styleId="Wciciepierwszegowiersza">
    <w:name w:val="Wci?cie pierwszego wiersza"/>
    <w:basedOn w:val="Domylnie"/>
    <w:pPr>
      <w:ind w:firstLine="340"/>
    </w:pPr>
  </w:style>
  <w:style w:type="paragraph" w:customStyle="1" w:styleId="Tytu">
    <w:name w:val="Tytu?"/>
    <w:basedOn w:val="Domylnie"/>
  </w:style>
  <w:style w:type="paragraph" w:customStyle="1" w:styleId="Tytu1">
    <w:name w:val="Tytu?1"/>
    <w:basedOn w:val="Domylnie"/>
    <w:pPr>
      <w:jc w:val="center"/>
    </w:pPr>
  </w:style>
  <w:style w:type="paragraph" w:customStyle="1" w:styleId="Tytu2">
    <w:name w:val="Tytu?2"/>
    <w:basedOn w:val="Domylnie"/>
    <w:pPr>
      <w:spacing w:before="57" w:after="57"/>
      <w:ind w:right="113"/>
      <w:jc w:val="center"/>
    </w:pPr>
  </w:style>
  <w:style w:type="paragraph" w:customStyle="1" w:styleId="Nagwek">
    <w:name w:val="Nag?ówek"/>
    <w:basedOn w:val="Domylnie"/>
    <w:pPr>
      <w:spacing w:before="238" w:after="119"/>
    </w:pPr>
  </w:style>
  <w:style w:type="paragraph" w:customStyle="1" w:styleId="Nagwek1">
    <w:name w:val="Nag?ówek1"/>
    <w:basedOn w:val="Domylnie"/>
    <w:pPr>
      <w:spacing w:before="238" w:after="119"/>
    </w:pPr>
  </w:style>
  <w:style w:type="paragraph" w:customStyle="1" w:styleId="Nagwek2">
    <w:name w:val="Nag?ówek2"/>
    <w:basedOn w:val="Domylnie"/>
    <w:pPr>
      <w:spacing w:before="238" w:after="119"/>
    </w:pPr>
  </w:style>
  <w:style w:type="paragraph" w:customStyle="1" w:styleId="Liniawymiarowa">
    <w:name w:val="Linia wymiarowa"/>
    <w:basedOn w:val="Domylnie"/>
  </w:style>
  <w:style w:type="paragraph" w:customStyle="1" w:styleId="DefaultLTGliederung1">
    <w:name w:val="Default~LT~Gliederung 1"/>
    <w:pPr>
      <w:autoSpaceDE w:val="0"/>
      <w:spacing w:after="283"/>
    </w:pPr>
    <w:rPr>
      <w:rFonts w:ascii="Tahoma" w:eastAsia="Tahoma" w:hAnsi="Tahoma"/>
      <w:sz w:val="64"/>
      <w:szCs w:val="64"/>
    </w:rPr>
  </w:style>
  <w:style w:type="paragraph" w:customStyle="1" w:styleId="DefaultLTGliederung2">
    <w:name w:val="Default~LT~Gliederung 2"/>
    <w:basedOn w:val="DefaultLTGliederung1"/>
    <w:pPr>
      <w:spacing w:after="227"/>
    </w:pPr>
    <w:rPr>
      <w:sz w:val="56"/>
      <w:szCs w:val="56"/>
    </w:rPr>
  </w:style>
  <w:style w:type="paragraph" w:customStyle="1" w:styleId="DefaultLTGliederung3">
    <w:name w:val="Default~LT~Gliederung 3"/>
    <w:basedOn w:val="DefaultLTGliederung2"/>
    <w:pPr>
      <w:spacing w:after="170"/>
    </w:pPr>
    <w:rPr>
      <w:sz w:val="48"/>
      <w:szCs w:val="48"/>
    </w:rPr>
  </w:style>
  <w:style w:type="paragraph" w:customStyle="1" w:styleId="DefaultLTGliederung4">
    <w:name w:val="Default~LT~Gliederung 4"/>
    <w:basedOn w:val="DefaultLTGliederung3"/>
    <w:pPr>
      <w:spacing w:after="113"/>
    </w:pPr>
    <w:rPr>
      <w:sz w:val="40"/>
      <w:szCs w:val="40"/>
    </w:rPr>
  </w:style>
  <w:style w:type="paragraph" w:customStyle="1" w:styleId="DefaultLTGliederung5">
    <w:name w:val="Default~LT~Gliederung 5"/>
    <w:basedOn w:val="DefaultLTGliederung4"/>
    <w:pPr>
      <w:spacing w:after="57"/>
    </w:pPr>
  </w:style>
  <w:style w:type="paragraph" w:customStyle="1" w:styleId="DefaultLTGliederung6">
    <w:name w:val="Default~LT~Gliederung 6"/>
    <w:basedOn w:val="DefaultLTGliederung5"/>
  </w:style>
  <w:style w:type="paragraph" w:customStyle="1" w:styleId="DefaultLTGliederung7">
    <w:name w:val="Default~LT~Gliederung 7"/>
    <w:basedOn w:val="DefaultLTGliederung6"/>
  </w:style>
  <w:style w:type="paragraph" w:customStyle="1" w:styleId="DefaultLTGliederung8">
    <w:name w:val="Default~LT~Gliederung 8"/>
    <w:basedOn w:val="DefaultLTGliederung7"/>
  </w:style>
  <w:style w:type="paragraph" w:customStyle="1" w:styleId="DefaultLTGliederung9">
    <w:name w:val="Default~LT~Gliederung 9"/>
    <w:basedOn w:val="DefaultLTGliederung8"/>
  </w:style>
  <w:style w:type="paragraph" w:customStyle="1" w:styleId="DefaultLTTitel">
    <w:name w:val="Default~LT~Titel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DefaultLTUntertitel">
    <w:name w:val="Default~LT~Untertitel"/>
    <w:pPr>
      <w:autoSpaceDE w:val="0"/>
      <w:jc w:val="center"/>
    </w:pPr>
    <w:rPr>
      <w:rFonts w:ascii="Tahoma" w:eastAsia="Tahoma" w:hAnsi="Tahoma"/>
      <w:sz w:val="64"/>
      <w:szCs w:val="64"/>
    </w:rPr>
  </w:style>
  <w:style w:type="paragraph" w:customStyle="1" w:styleId="DefaultLTNotizen">
    <w:name w:val="Default~LT~Notizen"/>
    <w:pPr>
      <w:autoSpaceDE w:val="0"/>
      <w:ind w:left="340" w:hanging="340"/>
    </w:pPr>
    <w:rPr>
      <w:rFonts w:ascii="Tahoma" w:eastAsia="Tahoma" w:hAnsi="Tahoma"/>
      <w:sz w:val="40"/>
      <w:szCs w:val="40"/>
    </w:rPr>
  </w:style>
  <w:style w:type="paragraph" w:customStyle="1" w:styleId="DefaultLTHintergrundobjekte">
    <w:name w:val="Default~LT~Hintergrundobjekte"/>
    <w:pPr>
      <w:autoSpaceDE w:val="0"/>
    </w:pPr>
  </w:style>
  <w:style w:type="paragraph" w:customStyle="1" w:styleId="DefaultLTHintergrund">
    <w:name w:val="Default~LT~Hintergrund"/>
    <w:pPr>
      <w:autoSpaceDE w:val="0"/>
    </w:pPr>
  </w:style>
  <w:style w:type="paragraph" w:customStyle="1" w:styleId="default">
    <w:name w:val="default"/>
    <w:pPr>
      <w:autoSpaceDE w:val="0"/>
      <w:spacing w:line="200" w:lineRule="atLeast"/>
    </w:pPr>
    <w:rPr>
      <w:rFonts w:ascii="Lucida Sans" w:eastAsia="Lucida Sans" w:hAnsi="Lucida Sans" w:cs="Lucida Sans"/>
      <w:sz w:val="36"/>
      <w:szCs w:val="36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ytu">
    <w:name w:val="WW-Tytu?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Podtytu">
    <w:name w:val="Podtytu?"/>
    <w:pPr>
      <w:autoSpaceDE w:val="0"/>
      <w:jc w:val="center"/>
    </w:pPr>
    <w:rPr>
      <w:rFonts w:ascii="Tahoma" w:eastAsia="Tahoma" w:hAnsi="Tahoma"/>
      <w:sz w:val="64"/>
      <w:szCs w:val="64"/>
    </w:rPr>
  </w:style>
  <w:style w:type="paragraph" w:customStyle="1" w:styleId="Obiektyta">
    <w:name w:val="Obiekty t?a"/>
    <w:pPr>
      <w:autoSpaceDE w:val="0"/>
    </w:pPr>
  </w:style>
  <w:style w:type="paragraph" w:customStyle="1" w:styleId="To">
    <w:name w:val="T?o"/>
    <w:pPr>
      <w:autoSpaceDE w:val="0"/>
    </w:pPr>
  </w:style>
  <w:style w:type="paragraph" w:customStyle="1" w:styleId="Notatki">
    <w:name w:val="Notatki"/>
    <w:pPr>
      <w:autoSpaceDE w:val="0"/>
      <w:ind w:left="340" w:hanging="340"/>
    </w:pPr>
    <w:rPr>
      <w:rFonts w:ascii="Tahoma" w:eastAsia="Tahoma" w:hAnsi="Tahoma"/>
      <w:sz w:val="40"/>
      <w:szCs w:val="40"/>
    </w:rPr>
  </w:style>
  <w:style w:type="paragraph" w:customStyle="1" w:styleId="Konspekt1">
    <w:name w:val="Konspekt 1"/>
    <w:pPr>
      <w:autoSpaceDE w:val="0"/>
      <w:spacing w:after="283"/>
    </w:pPr>
    <w:rPr>
      <w:rFonts w:ascii="Tahoma" w:eastAsia="Tahoma" w:hAnsi="Tahoma"/>
      <w:sz w:val="64"/>
      <w:szCs w:val="64"/>
    </w:rPr>
  </w:style>
  <w:style w:type="paragraph" w:customStyle="1" w:styleId="Konspekt2">
    <w:name w:val="Konspekt 2"/>
    <w:basedOn w:val="Konspekt1"/>
    <w:pPr>
      <w:spacing w:after="227"/>
    </w:pPr>
    <w:rPr>
      <w:sz w:val="56"/>
      <w:szCs w:val="56"/>
    </w:rPr>
  </w:style>
  <w:style w:type="paragraph" w:customStyle="1" w:styleId="Konspekt3">
    <w:name w:val="Konspekt 3"/>
    <w:basedOn w:val="Konspekt2"/>
    <w:pPr>
      <w:spacing w:after="170"/>
    </w:pPr>
    <w:rPr>
      <w:sz w:val="48"/>
      <w:szCs w:val="48"/>
    </w:rPr>
  </w:style>
  <w:style w:type="paragraph" w:customStyle="1" w:styleId="Konspekt4">
    <w:name w:val="Konspekt 4"/>
    <w:basedOn w:val="Konspekt3"/>
    <w:pPr>
      <w:spacing w:after="113"/>
    </w:pPr>
    <w:rPr>
      <w:sz w:val="40"/>
      <w:szCs w:val="40"/>
    </w:rPr>
  </w:style>
  <w:style w:type="paragraph" w:customStyle="1" w:styleId="Konspekt5">
    <w:name w:val="Konspekt 5"/>
    <w:basedOn w:val="Konspekt4"/>
    <w:pPr>
      <w:spacing w:after="57"/>
    </w:pPr>
  </w:style>
  <w:style w:type="paragraph" w:customStyle="1" w:styleId="Konspekt6">
    <w:name w:val="Konspekt 6"/>
    <w:basedOn w:val="Konspekt5"/>
  </w:style>
  <w:style w:type="paragraph" w:customStyle="1" w:styleId="Konspekt7">
    <w:name w:val="Konspekt 7"/>
    <w:basedOn w:val="Konspekt6"/>
  </w:style>
  <w:style w:type="paragraph" w:customStyle="1" w:styleId="Konspekt8">
    <w:name w:val="Konspekt 8"/>
    <w:basedOn w:val="Konspekt7"/>
  </w:style>
  <w:style w:type="paragraph" w:customStyle="1" w:styleId="Konspekt9">
    <w:name w:val="Konspekt 9"/>
    <w:basedOn w:val="Konspekt8"/>
  </w:style>
  <w:style w:type="paragraph" w:customStyle="1" w:styleId="WW-Tytu1">
    <w:name w:val="WW-Tytu?1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">
    <w:name w:val="WW-Tytu?12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3">
    <w:name w:val="WW-Tytu?123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34">
    <w:name w:val="WW-Tytu?1234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345">
    <w:name w:val="WW-Tytu?12345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3456">
    <w:name w:val="WW-Tytu?123456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34567">
    <w:name w:val="WW-Tytu?1234567"/>
    <w:pPr>
      <w:autoSpaceDE w:val="0"/>
      <w:jc w:val="center"/>
    </w:pPr>
    <w:rPr>
      <w:rFonts w:ascii="Tahoma" w:eastAsia="Tahoma" w:hAnsi="Tahoma"/>
      <w:sz w:val="88"/>
      <w:szCs w:val="88"/>
    </w:rPr>
  </w:style>
  <w:style w:type="paragraph" w:customStyle="1" w:styleId="WW-Tytu12345678">
    <w:name w:val="WW-Tytu?12345678"/>
    <w:pPr>
      <w:autoSpaceDE w:val="0"/>
      <w:jc w:val="center"/>
    </w:pPr>
    <w:rPr>
      <w:rFonts w:ascii="Tahoma" w:eastAsia="Tahoma" w:hAnsi="Tahoma"/>
      <w:sz w:val="88"/>
      <w:szCs w:val="8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2026-01-28T19:48:00Z</dcterms:created>
  <dcterms:modified xsi:type="dcterms:W3CDTF">2026-01-28T19:50:00Z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